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55" w:rsidRDefault="003D015B" w:rsidP="0014661C">
      <w:pPr>
        <w:spacing w:line="240" w:lineRule="auto"/>
        <w:ind w:left="-360" w:right="-720"/>
        <w:rPr>
          <w:rFonts w:cstheme="minorHAnsi"/>
          <w:i/>
          <w:noProof/>
          <w:sz w:val="28"/>
          <w:szCs w:val="28"/>
        </w:rPr>
      </w:pPr>
      <w:r>
        <w:rPr>
          <w:rFonts w:cstheme="minorHAnsi"/>
          <w:i/>
          <w:noProof/>
          <w:sz w:val="28"/>
          <w:szCs w:val="28"/>
          <w:lang w:val="en-CA" w:eastAsia="en-CA"/>
        </w:rPr>
        <w:drawing>
          <wp:anchor distT="0" distB="0" distL="114300" distR="114300" simplePos="0" relativeHeight="251658240" behindDoc="1" locked="0" layoutInCell="1" allowOverlap="1">
            <wp:simplePos x="0" y="0"/>
            <wp:positionH relativeFrom="column">
              <wp:posOffset>-152400</wp:posOffset>
            </wp:positionH>
            <wp:positionV relativeFrom="paragraph">
              <wp:posOffset>171450</wp:posOffset>
            </wp:positionV>
            <wp:extent cx="809625" cy="332991"/>
            <wp:effectExtent l="0" t="0" r="0" b="0"/>
            <wp:wrapTight wrapText="bothSides">
              <wp:wrapPolygon edited="0">
                <wp:start x="0" y="0"/>
                <wp:lineTo x="0" y="19786"/>
                <wp:lineTo x="20838" y="19786"/>
                <wp:lineTo x="208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o logo.jpg"/>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9625" cy="332991"/>
                    </a:xfrm>
                    <a:prstGeom prst="rect">
                      <a:avLst/>
                    </a:prstGeom>
                  </pic:spPr>
                </pic:pic>
              </a:graphicData>
            </a:graphic>
          </wp:anchor>
        </w:drawing>
      </w:r>
    </w:p>
    <w:p w:rsidR="00B15686" w:rsidRDefault="00495580" w:rsidP="00724262">
      <w:pPr>
        <w:spacing w:line="240" w:lineRule="auto"/>
        <w:ind w:left="-360" w:right="-720"/>
        <w:rPr>
          <w:i/>
          <w:sz w:val="28"/>
          <w:szCs w:val="28"/>
        </w:rPr>
      </w:pPr>
      <w:r>
        <w:rPr>
          <w:rFonts w:cstheme="minorHAnsi"/>
          <w:i/>
          <w:noProof/>
          <w:sz w:val="28"/>
          <w:szCs w:val="28"/>
        </w:rPr>
        <w:tab/>
      </w:r>
      <w:r>
        <w:rPr>
          <w:rFonts w:cstheme="minorHAnsi"/>
          <w:i/>
          <w:noProof/>
          <w:sz w:val="28"/>
          <w:szCs w:val="28"/>
        </w:rPr>
        <w:tab/>
      </w:r>
    </w:p>
    <w:p w:rsidR="00495580" w:rsidRDefault="00495580" w:rsidP="004317ED">
      <w:pPr>
        <w:pStyle w:val="NoSpacing"/>
        <w:ind w:right="-450"/>
        <w:jc w:val="center"/>
        <w:rPr>
          <w:i/>
          <w:sz w:val="28"/>
          <w:szCs w:val="28"/>
        </w:rPr>
      </w:pPr>
      <w:r w:rsidRPr="00495580">
        <w:rPr>
          <w:i/>
          <w:sz w:val="28"/>
          <w:szCs w:val="28"/>
        </w:rPr>
        <w:t>“</w:t>
      </w:r>
      <w:r w:rsidR="001E7740">
        <w:rPr>
          <w:i/>
          <w:sz w:val="28"/>
          <w:szCs w:val="28"/>
        </w:rPr>
        <w:t xml:space="preserve">David </w:t>
      </w:r>
      <w:proofErr w:type="spellStart"/>
      <w:r w:rsidR="001E7740">
        <w:rPr>
          <w:i/>
          <w:sz w:val="28"/>
          <w:szCs w:val="28"/>
        </w:rPr>
        <w:t>Oyelowo</w:t>
      </w:r>
      <w:proofErr w:type="spellEnd"/>
      <w:r w:rsidR="001E7740">
        <w:rPr>
          <w:i/>
          <w:sz w:val="28"/>
          <w:szCs w:val="28"/>
        </w:rPr>
        <w:t xml:space="preserve"> is nothing less than amazing</w:t>
      </w:r>
      <w:r w:rsidRPr="00495580">
        <w:rPr>
          <w:i/>
          <w:sz w:val="28"/>
          <w:szCs w:val="28"/>
        </w:rPr>
        <w:t xml:space="preserve">” – </w:t>
      </w:r>
      <w:r w:rsidR="001E7740">
        <w:rPr>
          <w:i/>
          <w:sz w:val="28"/>
          <w:szCs w:val="28"/>
        </w:rPr>
        <w:t>The New York Times</w:t>
      </w:r>
    </w:p>
    <w:p w:rsidR="00B15686" w:rsidRPr="00B15686" w:rsidRDefault="00B15686" w:rsidP="004317ED">
      <w:pPr>
        <w:pStyle w:val="NoSpacing"/>
        <w:ind w:right="-450"/>
        <w:jc w:val="center"/>
        <w:rPr>
          <w:i/>
          <w:sz w:val="18"/>
          <w:szCs w:val="18"/>
        </w:rPr>
      </w:pPr>
    </w:p>
    <w:p w:rsidR="00F30507" w:rsidRDefault="00B15686" w:rsidP="004317ED">
      <w:pPr>
        <w:pStyle w:val="NoSpacing"/>
        <w:ind w:right="-450"/>
        <w:jc w:val="center"/>
        <w:rPr>
          <w:i/>
          <w:sz w:val="28"/>
          <w:szCs w:val="28"/>
        </w:rPr>
      </w:pPr>
      <w:r w:rsidRPr="00B15686">
        <w:rPr>
          <w:i/>
          <w:sz w:val="28"/>
          <w:szCs w:val="28"/>
        </w:rPr>
        <w:t>“A miraculous actor”</w:t>
      </w:r>
      <w:r>
        <w:rPr>
          <w:sz w:val="28"/>
          <w:szCs w:val="28"/>
        </w:rPr>
        <w:t xml:space="preserve"> – </w:t>
      </w:r>
      <w:r w:rsidRPr="00B15686">
        <w:rPr>
          <w:i/>
          <w:sz w:val="28"/>
          <w:szCs w:val="28"/>
        </w:rPr>
        <w:t>The Los Angeles Times</w:t>
      </w:r>
    </w:p>
    <w:p w:rsidR="00B15686" w:rsidRPr="00724262" w:rsidRDefault="00B15686" w:rsidP="004317ED">
      <w:pPr>
        <w:pStyle w:val="NoSpacing"/>
        <w:ind w:right="-450"/>
        <w:jc w:val="center"/>
        <w:rPr>
          <w:i/>
          <w:sz w:val="20"/>
          <w:szCs w:val="28"/>
        </w:rPr>
      </w:pPr>
    </w:p>
    <w:p w:rsidR="00AD02B9" w:rsidRPr="00724262" w:rsidRDefault="00676B51" w:rsidP="00724262">
      <w:pPr>
        <w:pStyle w:val="NoSpacing"/>
        <w:jc w:val="center"/>
        <w:rPr>
          <w:b/>
          <w:i/>
          <w:sz w:val="56"/>
          <w:szCs w:val="56"/>
        </w:rPr>
      </w:pPr>
      <w:r w:rsidRPr="00724262">
        <w:rPr>
          <w:b/>
          <w:i/>
          <w:sz w:val="56"/>
          <w:szCs w:val="56"/>
        </w:rPr>
        <w:t>NIGHTINGALE</w:t>
      </w:r>
    </w:p>
    <w:p w:rsidR="00724262" w:rsidRPr="00724262" w:rsidRDefault="00724262" w:rsidP="004317ED">
      <w:pPr>
        <w:widowControl w:val="0"/>
        <w:tabs>
          <w:tab w:val="left" w:pos="9000"/>
          <w:tab w:val="right" w:pos="9450"/>
        </w:tabs>
        <w:spacing w:after="0" w:line="240" w:lineRule="auto"/>
        <w:ind w:right="-450"/>
        <w:jc w:val="center"/>
        <w:rPr>
          <w:rFonts w:ascii="Calibri" w:hAnsi="Calibri"/>
          <w:b/>
          <w:sz w:val="20"/>
          <w:szCs w:val="26"/>
        </w:rPr>
      </w:pPr>
    </w:p>
    <w:p w:rsidR="00F30507" w:rsidRPr="00724262" w:rsidRDefault="00472158" w:rsidP="004317ED">
      <w:pPr>
        <w:widowControl w:val="0"/>
        <w:tabs>
          <w:tab w:val="left" w:pos="9000"/>
          <w:tab w:val="right" w:pos="9450"/>
        </w:tabs>
        <w:spacing w:after="0" w:line="240" w:lineRule="auto"/>
        <w:ind w:right="-450"/>
        <w:jc w:val="center"/>
        <w:rPr>
          <w:rFonts w:ascii="Calibri" w:hAnsi="Calibri"/>
          <w:b/>
          <w:sz w:val="28"/>
          <w:szCs w:val="26"/>
        </w:rPr>
      </w:pPr>
      <w:r w:rsidRPr="00724262">
        <w:rPr>
          <w:rFonts w:ascii="Calibri" w:hAnsi="Calibri"/>
          <w:b/>
          <w:sz w:val="28"/>
          <w:szCs w:val="26"/>
        </w:rPr>
        <w:t>Starring</w:t>
      </w:r>
      <w:r w:rsidR="00AD02B9" w:rsidRPr="00724262">
        <w:rPr>
          <w:rFonts w:ascii="Calibri" w:hAnsi="Calibri"/>
          <w:b/>
          <w:sz w:val="28"/>
          <w:szCs w:val="26"/>
        </w:rPr>
        <w:t xml:space="preserve"> </w:t>
      </w:r>
      <w:r w:rsidR="00C877C2" w:rsidRPr="00724262">
        <w:rPr>
          <w:rFonts w:ascii="Calibri" w:hAnsi="Calibri"/>
          <w:b/>
          <w:sz w:val="28"/>
          <w:szCs w:val="26"/>
        </w:rPr>
        <w:t>Golden Globe</w:t>
      </w:r>
      <w:r w:rsidR="009D0076" w:rsidRPr="00724262">
        <w:rPr>
          <w:rFonts w:cstheme="minorHAnsi"/>
          <w:b/>
          <w:sz w:val="28"/>
          <w:szCs w:val="26"/>
          <w:vertAlign w:val="superscript"/>
        </w:rPr>
        <w:t>®</w:t>
      </w:r>
      <w:r w:rsidR="00AD02B9" w:rsidRPr="00724262">
        <w:rPr>
          <w:rFonts w:ascii="Calibri" w:hAnsi="Calibri"/>
          <w:b/>
          <w:sz w:val="28"/>
          <w:szCs w:val="26"/>
        </w:rPr>
        <w:t xml:space="preserve"> </w:t>
      </w:r>
      <w:r w:rsidR="00724262">
        <w:rPr>
          <w:rFonts w:ascii="Calibri" w:hAnsi="Calibri"/>
          <w:b/>
          <w:sz w:val="28"/>
          <w:szCs w:val="26"/>
        </w:rPr>
        <w:t>N</w:t>
      </w:r>
      <w:r w:rsidR="0070107D" w:rsidRPr="00724262">
        <w:rPr>
          <w:rFonts w:ascii="Calibri" w:hAnsi="Calibri"/>
          <w:b/>
          <w:sz w:val="28"/>
          <w:szCs w:val="26"/>
        </w:rPr>
        <w:t xml:space="preserve">ominee </w:t>
      </w:r>
      <w:r w:rsidR="00C877C2" w:rsidRPr="00724262">
        <w:rPr>
          <w:rFonts w:ascii="Calibri" w:hAnsi="Calibri"/>
          <w:b/>
          <w:sz w:val="28"/>
          <w:szCs w:val="26"/>
        </w:rPr>
        <w:t xml:space="preserve">David </w:t>
      </w:r>
      <w:proofErr w:type="spellStart"/>
      <w:r w:rsidR="00C877C2" w:rsidRPr="00724262">
        <w:rPr>
          <w:rFonts w:ascii="Calibri" w:hAnsi="Calibri"/>
          <w:b/>
          <w:sz w:val="28"/>
          <w:szCs w:val="26"/>
        </w:rPr>
        <w:t>Oyelowo</w:t>
      </w:r>
      <w:proofErr w:type="spellEnd"/>
      <w:r w:rsidR="005F3CAB" w:rsidRPr="00724262">
        <w:rPr>
          <w:rFonts w:ascii="Calibri" w:hAnsi="Calibri"/>
          <w:b/>
          <w:sz w:val="28"/>
          <w:szCs w:val="26"/>
        </w:rPr>
        <w:t xml:space="preserve"> </w:t>
      </w:r>
      <w:r w:rsidR="0070107D" w:rsidRPr="00724262">
        <w:rPr>
          <w:rFonts w:ascii="Calibri" w:hAnsi="Calibri"/>
          <w:b/>
          <w:sz w:val="28"/>
          <w:szCs w:val="26"/>
        </w:rPr>
        <w:t xml:space="preserve"> </w:t>
      </w:r>
    </w:p>
    <w:p w:rsidR="00F27E97" w:rsidRDefault="00AD02B9" w:rsidP="004317ED">
      <w:pPr>
        <w:widowControl w:val="0"/>
        <w:tabs>
          <w:tab w:val="left" w:pos="9000"/>
          <w:tab w:val="right" w:pos="9450"/>
        </w:tabs>
        <w:spacing w:after="0" w:line="240" w:lineRule="auto"/>
        <w:ind w:right="-450"/>
        <w:jc w:val="center"/>
        <w:rPr>
          <w:rFonts w:ascii="Calibri" w:hAnsi="Calibri"/>
          <w:b/>
          <w:sz w:val="28"/>
          <w:szCs w:val="28"/>
        </w:rPr>
      </w:pPr>
      <w:r>
        <w:rPr>
          <w:rFonts w:ascii="Calibri" w:hAnsi="Calibri"/>
          <w:b/>
          <w:sz w:val="28"/>
          <w:szCs w:val="28"/>
        </w:rPr>
        <w:t xml:space="preserve">Available </w:t>
      </w:r>
      <w:r w:rsidR="0070107D">
        <w:rPr>
          <w:rFonts w:ascii="Calibri" w:hAnsi="Calibri"/>
          <w:b/>
          <w:sz w:val="28"/>
          <w:szCs w:val="28"/>
        </w:rPr>
        <w:t>September</w:t>
      </w:r>
      <w:r w:rsidR="00360F1B">
        <w:rPr>
          <w:rFonts w:ascii="Calibri" w:hAnsi="Calibri"/>
          <w:b/>
          <w:sz w:val="28"/>
          <w:szCs w:val="28"/>
        </w:rPr>
        <w:t xml:space="preserve"> </w:t>
      </w:r>
      <w:r w:rsidR="009623D9">
        <w:rPr>
          <w:rFonts w:ascii="Calibri" w:hAnsi="Calibri"/>
          <w:b/>
          <w:sz w:val="28"/>
          <w:szCs w:val="28"/>
        </w:rPr>
        <w:t>1</w:t>
      </w:r>
      <w:r w:rsidR="00C877C2">
        <w:rPr>
          <w:rFonts w:ascii="Calibri" w:hAnsi="Calibri"/>
          <w:b/>
          <w:sz w:val="28"/>
          <w:szCs w:val="28"/>
        </w:rPr>
        <w:t>5</w:t>
      </w:r>
      <w:r>
        <w:rPr>
          <w:rFonts w:ascii="Calibri" w:hAnsi="Calibri"/>
          <w:b/>
          <w:sz w:val="28"/>
          <w:szCs w:val="28"/>
        </w:rPr>
        <w:t>, 201</w:t>
      </w:r>
      <w:r w:rsidR="00360F1B">
        <w:rPr>
          <w:rFonts w:ascii="Calibri" w:hAnsi="Calibri"/>
          <w:b/>
          <w:sz w:val="28"/>
          <w:szCs w:val="28"/>
        </w:rPr>
        <w:t>5</w:t>
      </w:r>
      <w:r>
        <w:rPr>
          <w:rFonts w:ascii="Calibri" w:hAnsi="Calibri"/>
          <w:b/>
          <w:sz w:val="28"/>
          <w:szCs w:val="28"/>
        </w:rPr>
        <w:t xml:space="preserve"> on Blu-ray</w:t>
      </w:r>
      <w:r>
        <w:rPr>
          <w:rFonts w:ascii="Calibri" w:hAnsi="Calibri" w:cs="Calibri"/>
          <w:b/>
          <w:sz w:val="28"/>
          <w:szCs w:val="28"/>
        </w:rPr>
        <w:t>™</w:t>
      </w:r>
      <w:r>
        <w:rPr>
          <w:rFonts w:ascii="Calibri" w:hAnsi="Calibri"/>
          <w:b/>
          <w:sz w:val="28"/>
          <w:szCs w:val="28"/>
        </w:rPr>
        <w:t>,</w:t>
      </w:r>
      <w:r w:rsidR="00F27E97">
        <w:rPr>
          <w:rFonts w:ascii="Calibri" w:hAnsi="Calibri"/>
          <w:b/>
          <w:sz w:val="28"/>
          <w:szCs w:val="28"/>
        </w:rPr>
        <w:t xml:space="preserve"> DVD &amp; Digital </w:t>
      </w:r>
      <w:r w:rsidR="000B6CE2">
        <w:rPr>
          <w:rFonts w:ascii="Calibri" w:hAnsi="Calibri"/>
          <w:b/>
          <w:sz w:val="28"/>
          <w:szCs w:val="28"/>
        </w:rPr>
        <w:t>HD</w:t>
      </w:r>
      <w:r>
        <w:rPr>
          <w:rFonts w:ascii="Calibri" w:hAnsi="Calibri"/>
          <w:b/>
          <w:sz w:val="28"/>
          <w:szCs w:val="28"/>
        </w:rPr>
        <w:t xml:space="preserve"> </w:t>
      </w:r>
    </w:p>
    <w:p w:rsidR="00724262" w:rsidRDefault="00724262" w:rsidP="004317ED">
      <w:pPr>
        <w:widowControl w:val="0"/>
        <w:tabs>
          <w:tab w:val="left" w:pos="9000"/>
          <w:tab w:val="right" w:pos="9450"/>
        </w:tabs>
        <w:spacing w:after="0" w:line="240" w:lineRule="auto"/>
        <w:ind w:right="-450"/>
        <w:jc w:val="center"/>
        <w:rPr>
          <w:rFonts w:ascii="Calibri" w:hAnsi="Calibri"/>
          <w:b/>
          <w:sz w:val="28"/>
          <w:szCs w:val="28"/>
        </w:rPr>
      </w:pPr>
      <w:r>
        <w:rPr>
          <w:rFonts w:ascii="Calibri" w:hAnsi="Calibri"/>
          <w:b/>
          <w:sz w:val="28"/>
          <w:szCs w:val="28"/>
        </w:rPr>
        <w:t>Early Digital HD Release Set for July 13, 2015</w:t>
      </w:r>
    </w:p>
    <w:p w:rsidR="00A92EDE" w:rsidRPr="00A92EDE" w:rsidRDefault="00A92EDE" w:rsidP="004317ED">
      <w:pPr>
        <w:widowControl w:val="0"/>
        <w:tabs>
          <w:tab w:val="left" w:pos="9000"/>
          <w:tab w:val="right" w:pos="9450"/>
        </w:tabs>
        <w:spacing w:after="0" w:line="240" w:lineRule="auto"/>
        <w:ind w:right="-450"/>
        <w:jc w:val="center"/>
        <w:rPr>
          <w:rFonts w:ascii="Calibri" w:hAnsi="Calibri"/>
          <w:sz w:val="16"/>
          <w:szCs w:val="16"/>
        </w:rPr>
      </w:pPr>
    </w:p>
    <w:p w:rsidR="00360F1B" w:rsidRPr="00360F1B" w:rsidRDefault="00DF757F" w:rsidP="004317ED">
      <w:pPr>
        <w:autoSpaceDE w:val="0"/>
        <w:autoSpaceDN w:val="0"/>
        <w:adjustRightInd w:val="0"/>
        <w:spacing w:after="0" w:line="240" w:lineRule="auto"/>
        <w:ind w:right="-450"/>
        <w:jc w:val="both"/>
        <w:rPr>
          <w:rFonts w:cs="Helvetica"/>
        </w:rPr>
      </w:pPr>
      <w:r>
        <w:rPr>
          <w:rFonts w:cstheme="minorHAnsi"/>
        </w:rPr>
        <w:t>Toronto, ON</w:t>
      </w:r>
      <w:r w:rsidR="00AD02B9" w:rsidRPr="00314BAF">
        <w:rPr>
          <w:rFonts w:cstheme="minorHAnsi"/>
        </w:rPr>
        <w:t xml:space="preserve">, </w:t>
      </w:r>
      <w:r w:rsidR="00B857D5">
        <w:rPr>
          <w:rFonts w:cstheme="minorHAnsi"/>
        </w:rPr>
        <w:t>June 11, 2015</w:t>
      </w:r>
      <w:r w:rsidR="00AD02B9" w:rsidRPr="00E966B6">
        <w:rPr>
          <w:rFonts w:cstheme="minorHAnsi"/>
        </w:rPr>
        <w:t xml:space="preserve"> –</w:t>
      </w:r>
      <w:r w:rsidR="00FB20A0" w:rsidRPr="00E966B6">
        <w:rPr>
          <w:rFonts w:cstheme="minorHAnsi"/>
        </w:rPr>
        <w:t xml:space="preserve"> </w:t>
      </w:r>
      <w:r w:rsidR="00B15686">
        <w:rPr>
          <w:rFonts w:cstheme="minorHAnsi"/>
        </w:rPr>
        <w:t xml:space="preserve">HBO Home </w:t>
      </w:r>
      <w:r w:rsidR="00641DE6">
        <w:rPr>
          <w:rFonts w:cstheme="minorHAnsi"/>
        </w:rPr>
        <w:t>Entertainment</w:t>
      </w:r>
      <w:r w:rsidR="00B15686" w:rsidRPr="009D0076">
        <w:rPr>
          <w:rFonts w:cstheme="minorHAnsi"/>
          <w:b/>
          <w:sz w:val="26"/>
          <w:szCs w:val="26"/>
          <w:vertAlign w:val="superscript"/>
        </w:rPr>
        <w:t>®</w:t>
      </w:r>
      <w:r w:rsidR="00B15686">
        <w:rPr>
          <w:rFonts w:cstheme="minorHAnsi"/>
        </w:rPr>
        <w:t xml:space="preserve"> proudly presents </w:t>
      </w:r>
      <w:r w:rsidR="00B15686" w:rsidRPr="009536A8">
        <w:rPr>
          <w:rFonts w:cstheme="minorHAnsi"/>
          <w:b/>
          <w:i/>
        </w:rPr>
        <w:t>Nightingale</w:t>
      </w:r>
      <w:r w:rsidR="00B15686">
        <w:rPr>
          <w:rFonts w:cstheme="minorHAnsi"/>
        </w:rPr>
        <w:t xml:space="preserve">, the </w:t>
      </w:r>
      <w:r w:rsidR="00DF09A9">
        <w:rPr>
          <w:rFonts w:cstheme="minorHAnsi"/>
        </w:rPr>
        <w:t xml:space="preserve">single character drama </w:t>
      </w:r>
      <w:r w:rsidR="00DF09A9">
        <w:t xml:space="preserve">starring Golden Globe nominee David </w:t>
      </w:r>
      <w:proofErr w:type="spellStart"/>
      <w:r w:rsidR="00DF09A9">
        <w:t>Oyelowo</w:t>
      </w:r>
      <w:proofErr w:type="spellEnd"/>
      <w:r w:rsidR="00DF09A9">
        <w:t xml:space="preserve"> (</w:t>
      </w:r>
      <w:r w:rsidR="00DF09A9" w:rsidRPr="00DF09A9">
        <w:rPr>
          <w:i/>
        </w:rPr>
        <w:t>Selma</w:t>
      </w:r>
      <w:r w:rsidR="00DF09A9">
        <w:t>)</w:t>
      </w:r>
      <w:r w:rsidR="00B60CD2">
        <w:t>. The film is a</w:t>
      </w:r>
      <w:r w:rsidR="00B15686">
        <w:t xml:space="preserve"> stirring examination of the deterioration of a man’s mental health after an unspeakable </w:t>
      </w:r>
      <w:r w:rsidR="00641DE6">
        <w:t>tragedy</w:t>
      </w:r>
      <w:r w:rsidR="00B60CD2">
        <w:t>.</w:t>
      </w:r>
      <w:r w:rsidR="00641DE6">
        <w:t xml:space="preserve"> On </w:t>
      </w:r>
      <w:proofErr w:type="spellStart"/>
      <w:r w:rsidR="00641DE6">
        <w:t>Oyelowo’s</w:t>
      </w:r>
      <w:proofErr w:type="spellEnd"/>
      <w:r w:rsidR="00641DE6">
        <w:t xml:space="preserve"> performance, </w:t>
      </w:r>
      <w:r w:rsidR="00641DE6" w:rsidRPr="00641DE6">
        <w:rPr>
          <w:i/>
        </w:rPr>
        <w:t>Newsday</w:t>
      </w:r>
      <w:r w:rsidR="00641DE6">
        <w:t xml:space="preserve"> declared him “a magnificent actor with astonishing range who draws viewers deep down into the darkness with his character.” </w:t>
      </w:r>
      <w:r w:rsidR="00B15686" w:rsidRPr="009536A8">
        <w:rPr>
          <w:rFonts w:cstheme="minorHAnsi"/>
          <w:b/>
          <w:i/>
        </w:rPr>
        <w:t>Nightingale</w:t>
      </w:r>
      <w:r w:rsidR="00B15686">
        <w:rPr>
          <w:rFonts w:cs="Helvetica"/>
        </w:rPr>
        <w:t xml:space="preserve"> </w:t>
      </w:r>
      <w:r w:rsidR="009D0076">
        <w:rPr>
          <w:rFonts w:cs="Helvetica"/>
        </w:rPr>
        <w:t xml:space="preserve">debuts on </w:t>
      </w:r>
      <w:proofErr w:type="spellStart"/>
      <w:r w:rsidR="002310C9">
        <w:rPr>
          <w:rFonts w:cstheme="minorHAnsi"/>
        </w:rPr>
        <w:t>Blu</w:t>
      </w:r>
      <w:proofErr w:type="spellEnd"/>
      <w:r w:rsidR="002310C9">
        <w:rPr>
          <w:rFonts w:cstheme="minorHAnsi"/>
        </w:rPr>
        <w:t>-ray</w:t>
      </w:r>
      <w:r w:rsidR="00724262">
        <w:rPr>
          <w:rFonts w:cstheme="minorHAnsi"/>
        </w:rPr>
        <w:t xml:space="preserve"> and</w:t>
      </w:r>
      <w:r w:rsidR="002310C9">
        <w:rPr>
          <w:rFonts w:cstheme="minorHAnsi"/>
        </w:rPr>
        <w:t xml:space="preserve"> DVD</w:t>
      </w:r>
      <w:r w:rsidR="009D0076">
        <w:rPr>
          <w:rFonts w:cstheme="minorHAnsi"/>
        </w:rPr>
        <w:t xml:space="preserve"> </w:t>
      </w:r>
      <w:r w:rsidR="009D0076">
        <w:rPr>
          <w:rFonts w:cs="Helvetica"/>
        </w:rPr>
        <w:t>on September 1</w:t>
      </w:r>
      <w:r w:rsidR="00C877C2">
        <w:rPr>
          <w:rFonts w:cs="Helvetica"/>
        </w:rPr>
        <w:t>5</w:t>
      </w:r>
      <w:r w:rsidR="009D0076">
        <w:rPr>
          <w:rFonts w:cs="Helvetica"/>
        </w:rPr>
        <w:t xml:space="preserve">, 2015. </w:t>
      </w:r>
      <w:r w:rsidR="00724262">
        <w:rPr>
          <w:rFonts w:cstheme="minorHAnsi"/>
        </w:rPr>
        <w:t xml:space="preserve">Both formats </w:t>
      </w:r>
      <w:r w:rsidR="009D0076" w:rsidRPr="008C321E">
        <w:rPr>
          <w:rFonts w:cstheme="minorHAnsi"/>
        </w:rPr>
        <w:t xml:space="preserve">also </w:t>
      </w:r>
      <w:r w:rsidR="009D0076">
        <w:rPr>
          <w:rFonts w:cstheme="minorHAnsi"/>
        </w:rPr>
        <w:t>feature</w:t>
      </w:r>
      <w:r w:rsidR="009D0076" w:rsidRPr="008C321E">
        <w:rPr>
          <w:rFonts w:cstheme="minorHAnsi"/>
        </w:rPr>
        <w:t xml:space="preserve"> a Digital HD </w:t>
      </w:r>
      <w:r w:rsidR="009D0076">
        <w:rPr>
          <w:rFonts w:cstheme="minorHAnsi"/>
        </w:rPr>
        <w:t>copy</w:t>
      </w:r>
      <w:r w:rsidR="00DF09A9">
        <w:rPr>
          <w:rFonts w:cstheme="minorHAnsi"/>
        </w:rPr>
        <w:t>.</w:t>
      </w:r>
      <w:r w:rsidR="00724262">
        <w:rPr>
          <w:rFonts w:cstheme="minorHAnsi"/>
        </w:rPr>
        <w:t xml:space="preserve"> Additionally, the film </w:t>
      </w:r>
      <w:r w:rsidR="002310C9">
        <w:rPr>
          <w:rFonts w:cstheme="minorHAnsi"/>
        </w:rPr>
        <w:t xml:space="preserve">will </w:t>
      </w:r>
      <w:r w:rsidR="00724262">
        <w:rPr>
          <w:rFonts w:cstheme="minorHAnsi"/>
        </w:rPr>
        <w:t>be released early on Digital HD on July 13, 2015 – a few short days before Emmy® nominations are announced.</w:t>
      </w:r>
    </w:p>
    <w:p w:rsidR="005F3CAB" w:rsidRPr="00360F1B" w:rsidRDefault="005F3CAB" w:rsidP="004317ED">
      <w:pPr>
        <w:autoSpaceDE w:val="0"/>
        <w:autoSpaceDN w:val="0"/>
        <w:adjustRightInd w:val="0"/>
        <w:spacing w:after="0" w:line="240" w:lineRule="auto"/>
        <w:ind w:right="-450"/>
        <w:jc w:val="both"/>
        <w:rPr>
          <w:rFonts w:cstheme="minorHAnsi"/>
        </w:rPr>
      </w:pPr>
    </w:p>
    <w:p w:rsidR="009951F5" w:rsidRDefault="00114ECD" w:rsidP="004317ED">
      <w:pPr>
        <w:autoSpaceDE w:val="0"/>
        <w:autoSpaceDN w:val="0"/>
        <w:adjustRightInd w:val="0"/>
        <w:spacing w:after="0" w:line="240" w:lineRule="auto"/>
        <w:ind w:right="-450"/>
        <w:jc w:val="both"/>
        <w:rPr>
          <w:rFonts w:cs="Helvetica"/>
        </w:rPr>
      </w:pPr>
      <w:r w:rsidRPr="00114ECD">
        <w:rPr>
          <w:rFonts w:cs="Helvetica"/>
        </w:rPr>
        <w:t xml:space="preserve">Directed by Elliott Lester from a screenplay by Frederick Mensch, </w:t>
      </w:r>
      <w:r w:rsidRPr="00DF09A9">
        <w:rPr>
          <w:rFonts w:cs="Helvetica"/>
          <w:b/>
          <w:i/>
        </w:rPr>
        <w:t>Nightingale</w:t>
      </w:r>
      <w:r>
        <w:rPr>
          <w:rFonts w:cs="Helvetica"/>
        </w:rPr>
        <w:t xml:space="preserve"> </w:t>
      </w:r>
      <w:r w:rsidRPr="00114ECD">
        <w:rPr>
          <w:rFonts w:cs="Helvetica"/>
        </w:rPr>
        <w:t>is a fascinating portrait of one man’s descent into the delusions of a fractured mind. Told</w:t>
      </w:r>
      <w:r>
        <w:rPr>
          <w:rFonts w:cs="Helvetica"/>
        </w:rPr>
        <w:t xml:space="preserve"> </w:t>
      </w:r>
      <w:r w:rsidRPr="00114ECD">
        <w:rPr>
          <w:rFonts w:cs="Helvetica"/>
        </w:rPr>
        <w:t xml:space="preserve">with incisive imagery, energy and </w:t>
      </w:r>
      <w:proofErr w:type="spellStart"/>
      <w:r w:rsidRPr="00114ECD">
        <w:rPr>
          <w:rFonts w:cs="Helvetica"/>
        </w:rPr>
        <w:t>humo</w:t>
      </w:r>
      <w:r w:rsidR="00DF757F">
        <w:rPr>
          <w:rFonts w:cs="Helvetica"/>
        </w:rPr>
        <w:t>u</w:t>
      </w:r>
      <w:r w:rsidRPr="00114ECD">
        <w:rPr>
          <w:rFonts w:cs="Helvetica"/>
        </w:rPr>
        <w:t>r</w:t>
      </w:r>
      <w:proofErr w:type="spellEnd"/>
      <w:r w:rsidRPr="00114ECD">
        <w:rPr>
          <w:rFonts w:cs="Helvetica"/>
        </w:rPr>
        <w:t>, it’s a compassionate depiction of isolation in the midst of a world ruled by social media. This searing story of solitude and isolation offers a</w:t>
      </w:r>
      <w:r>
        <w:rPr>
          <w:rFonts w:cs="Helvetica"/>
        </w:rPr>
        <w:t xml:space="preserve"> </w:t>
      </w:r>
      <w:r w:rsidRPr="00114ECD">
        <w:rPr>
          <w:rFonts w:cs="Helvetica"/>
        </w:rPr>
        <w:t>poignant look at how life has failed one man</w:t>
      </w:r>
      <w:r w:rsidR="00175902">
        <w:rPr>
          <w:rFonts w:cs="Helvetica"/>
        </w:rPr>
        <w:t>.</w:t>
      </w:r>
    </w:p>
    <w:p w:rsidR="00114ECD" w:rsidRDefault="00114ECD" w:rsidP="004317ED">
      <w:pPr>
        <w:autoSpaceDE w:val="0"/>
        <w:autoSpaceDN w:val="0"/>
        <w:adjustRightInd w:val="0"/>
        <w:spacing w:after="0" w:line="240" w:lineRule="auto"/>
        <w:ind w:right="-450"/>
        <w:jc w:val="both"/>
        <w:rPr>
          <w:rFonts w:cstheme="minorHAnsi"/>
        </w:rPr>
      </w:pPr>
    </w:p>
    <w:p w:rsidR="00114ECD" w:rsidRDefault="00114ECD" w:rsidP="004317ED">
      <w:pPr>
        <w:autoSpaceDE w:val="0"/>
        <w:autoSpaceDN w:val="0"/>
        <w:adjustRightInd w:val="0"/>
        <w:spacing w:after="0" w:line="240" w:lineRule="auto"/>
        <w:ind w:right="-450"/>
        <w:jc w:val="both"/>
        <w:rPr>
          <w:rFonts w:cstheme="minorHAnsi"/>
        </w:rPr>
      </w:pPr>
      <w:r w:rsidRPr="00114ECD">
        <w:rPr>
          <w:rFonts w:cstheme="minorHAnsi"/>
          <w:b/>
          <w:i/>
        </w:rPr>
        <w:t>Nightingale</w:t>
      </w:r>
      <w:r w:rsidRPr="00114ECD">
        <w:rPr>
          <w:rFonts w:cstheme="minorHAnsi"/>
        </w:rPr>
        <w:t xml:space="preserve"> is an HBO Films presentation in association with Plan B</w:t>
      </w:r>
      <w:r>
        <w:rPr>
          <w:rFonts w:cstheme="minorHAnsi"/>
        </w:rPr>
        <w:t xml:space="preserve"> </w:t>
      </w:r>
      <w:r w:rsidRPr="00114ECD">
        <w:rPr>
          <w:rFonts w:cstheme="minorHAnsi"/>
        </w:rPr>
        <w:t>Entertainment; a BN Films production in association with Sea Smoke Entertainment and</w:t>
      </w:r>
      <w:r>
        <w:rPr>
          <w:rFonts w:cstheme="minorHAnsi"/>
        </w:rPr>
        <w:t xml:space="preserve"> </w:t>
      </w:r>
      <w:r w:rsidR="00DF757F">
        <w:rPr>
          <w:rFonts w:cstheme="minorHAnsi"/>
        </w:rPr>
        <w:t xml:space="preserve">Yoruba Saxon Productions. </w:t>
      </w:r>
      <w:r w:rsidRPr="00114ECD">
        <w:rPr>
          <w:rFonts w:cstheme="minorHAnsi"/>
        </w:rPr>
        <w:t>Directed by Elliott Lester from a screenplay by Frederick</w:t>
      </w:r>
      <w:r w:rsidR="00A118B8">
        <w:rPr>
          <w:rFonts w:cstheme="minorHAnsi"/>
        </w:rPr>
        <w:t xml:space="preserve"> </w:t>
      </w:r>
      <w:r w:rsidRPr="00114ECD">
        <w:rPr>
          <w:rFonts w:cstheme="minorHAnsi"/>
        </w:rPr>
        <w:t>Mensch, it is executive produced by Josh Weinstock, Katrina Wolfe and Elliott Lester, as</w:t>
      </w:r>
      <w:r>
        <w:rPr>
          <w:rFonts w:cstheme="minorHAnsi"/>
        </w:rPr>
        <w:t xml:space="preserve"> </w:t>
      </w:r>
      <w:r w:rsidRPr="00114ECD">
        <w:rPr>
          <w:rFonts w:cstheme="minorHAnsi"/>
        </w:rPr>
        <w:t xml:space="preserve">well as Plan B’s Brad Pitt, </w:t>
      </w:r>
      <w:proofErr w:type="spellStart"/>
      <w:r w:rsidRPr="00114ECD">
        <w:rPr>
          <w:rFonts w:cstheme="minorHAnsi"/>
        </w:rPr>
        <w:t>Dede</w:t>
      </w:r>
      <w:proofErr w:type="spellEnd"/>
      <w:r w:rsidRPr="00114ECD">
        <w:rPr>
          <w:rFonts w:cstheme="minorHAnsi"/>
        </w:rPr>
        <w:t xml:space="preserve"> Gardner and Jeremy </w:t>
      </w:r>
      <w:proofErr w:type="spellStart"/>
      <w:r w:rsidRPr="00114ECD">
        <w:rPr>
          <w:rFonts w:cstheme="minorHAnsi"/>
        </w:rPr>
        <w:t>Kleiner</w:t>
      </w:r>
      <w:proofErr w:type="spellEnd"/>
      <w:r w:rsidRPr="00114ECD">
        <w:rPr>
          <w:rFonts w:cstheme="minorHAnsi"/>
        </w:rPr>
        <w:t xml:space="preserve">. David </w:t>
      </w:r>
      <w:proofErr w:type="spellStart"/>
      <w:r w:rsidRPr="00114ECD">
        <w:rPr>
          <w:rFonts w:cstheme="minorHAnsi"/>
        </w:rPr>
        <w:t>Oyelowo</w:t>
      </w:r>
      <w:proofErr w:type="spellEnd"/>
      <w:r w:rsidRPr="00114ECD">
        <w:rPr>
          <w:rFonts w:cstheme="minorHAnsi"/>
        </w:rPr>
        <w:t xml:space="preserve"> also serves</w:t>
      </w:r>
      <w:r>
        <w:rPr>
          <w:rFonts w:cstheme="minorHAnsi"/>
        </w:rPr>
        <w:t xml:space="preserve"> </w:t>
      </w:r>
      <w:r w:rsidRPr="00114ECD">
        <w:rPr>
          <w:rFonts w:cstheme="minorHAnsi"/>
        </w:rPr>
        <w:t xml:space="preserve">as executive producer. Co-executive producers are BN’s Lucas </w:t>
      </w:r>
      <w:proofErr w:type="spellStart"/>
      <w:r w:rsidRPr="00114ECD">
        <w:rPr>
          <w:rFonts w:cstheme="minorHAnsi"/>
        </w:rPr>
        <w:t>Akoskin</w:t>
      </w:r>
      <w:proofErr w:type="spellEnd"/>
      <w:r w:rsidRPr="00114ECD">
        <w:rPr>
          <w:rFonts w:cstheme="minorHAnsi"/>
        </w:rPr>
        <w:t xml:space="preserve"> and Jonathan</w:t>
      </w:r>
      <w:r>
        <w:rPr>
          <w:rFonts w:cstheme="minorHAnsi"/>
        </w:rPr>
        <w:t xml:space="preserve"> </w:t>
      </w:r>
      <w:r w:rsidRPr="00114ECD">
        <w:rPr>
          <w:rFonts w:cstheme="minorHAnsi"/>
        </w:rPr>
        <w:t>Gray, in addition to Alex Garcia of BN/AG Studios.</w:t>
      </w:r>
    </w:p>
    <w:p w:rsidR="00114ECD" w:rsidRPr="00360F1B" w:rsidRDefault="00114ECD" w:rsidP="004317ED">
      <w:pPr>
        <w:autoSpaceDE w:val="0"/>
        <w:autoSpaceDN w:val="0"/>
        <w:adjustRightInd w:val="0"/>
        <w:spacing w:after="0" w:line="240" w:lineRule="auto"/>
        <w:ind w:right="-450"/>
        <w:rPr>
          <w:rFonts w:cstheme="minorHAnsi"/>
        </w:rPr>
      </w:pPr>
    </w:p>
    <w:p w:rsidR="00B66DCB" w:rsidRPr="00A56A97" w:rsidRDefault="00C877C2" w:rsidP="004317ED">
      <w:pPr>
        <w:pBdr>
          <w:top w:val="single" w:sz="2" w:space="1" w:color="auto"/>
          <w:left w:val="single" w:sz="2" w:space="4" w:color="auto"/>
          <w:bottom w:val="single" w:sz="2" w:space="1" w:color="auto"/>
          <w:right w:val="single" w:sz="2" w:space="4" w:color="auto"/>
        </w:pBdr>
        <w:spacing w:after="0" w:line="240" w:lineRule="auto"/>
        <w:ind w:right="-450"/>
        <w:jc w:val="center"/>
        <w:rPr>
          <w:rFonts w:cstheme="minorHAnsi"/>
          <w:sz w:val="20"/>
          <w:szCs w:val="20"/>
        </w:rPr>
      </w:pPr>
      <w:r>
        <w:rPr>
          <w:rFonts w:cstheme="minorHAnsi"/>
          <w:b/>
          <w:i/>
          <w:sz w:val="20"/>
          <w:szCs w:val="20"/>
        </w:rPr>
        <w:t>Nightingale</w:t>
      </w:r>
    </w:p>
    <w:p w:rsidR="00AD02B9" w:rsidRPr="00A56A97" w:rsidRDefault="00AD02B9" w:rsidP="004317ED">
      <w:pPr>
        <w:pBdr>
          <w:top w:val="single" w:sz="2" w:space="1" w:color="auto"/>
          <w:left w:val="single" w:sz="2" w:space="4" w:color="auto"/>
          <w:bottom w:val="single" w:sz="2" w:space="1" w:color="auto"/>
          <w:right w:val="single" w:sz="2" w:space="4" w:color="auto"/>
        </w:pBdr>
        <w:spacing w:after="0" w:line="240" w:lineRule="auto"/>
        <w:ind w:right="-450"/>
        <w:jc w:val="center"/>
        <w:rPr>
          <w:rFonts w:ascii="Calibri" w:hAnsi="Calibri"/>
          <w:b/>
          <w:sz w:val="20"/>
          <w:szCs w:val="20"/>
        </w:rPr>
      </w:pPr>
      <w:proofErr w:type="spellStart"/>
      <w:r w:rsidRPr="00A56A97">
        <w:rPr>
          <w:rFonts w:ascii="Calibri" w:hAnsi="Calibri"/>
          <w:b/>
          <w:sz w:val="20"/>
          <w:szCs w:val="20"/>
        </w:rPr>
        <w:t>Blu-ray</w:t>
      </w:r>
      <w:r w:rsidR="005B3EF9" w:rsidRPr="00A56A97">
        <w:rPr>
          <w:rFonts w:ascii="Calibri" w:hAnsi="Calibri"/>
          <w:b/>
          <w:sz w:val="20"/>
          <w:szCs w:val="20"/>
          <w:vertAlign w:val="superscript"/>
        </w:rPr>
        <w:t>TM</w:t>
      </w:r>
      <w:proofErr w:type="spellEnd"/>
      <w:r w:rsidR="00F00F75">
        <w:rPr>
          <w:rFonts w:ascii="Calibri" w:hAnsi="Calibri"/>
          <w:b/>
          <w:sz w:val="20"/>
          <w:szCs w:val="20"/>
        </w:rPr>
        <w:t xml:space="preserve"> &amp; DVD</w:t>
      </w:r>
      <w:r w:rsidRPr="00A56A97">
        <w:rPr>
          <w:rFonts w:ascii="Calibri" w:hAnsi="Calibri"/>
          <w:b/>
          <w:sz w:val="20"/>
          <w:szCs w:val="20"/>
        </w:rPr>
        <w:t xml:space="preserve"> </w:t>
      </w:r>
    </w:p>
    <w:p w:rsidR="00AD02B9" w:rsidRPr="00A56A97" w:rsidRDefault="00AD02B9" w:rsidP="004317ED">
      <w:pPr>
        <w:pBdr>
          <w:left w:val="single" w:sz="2" w:space="4" w:color="auto"/>
          <w:bottom w:val="single" w:sz="2" w:space="0" w:color="auto"/>
          <w:right w:val="single" w:sz="2" w:space="4" w:color="auto"/>
        </w:pBdr>
        <w:spacing w:after="0" w:line="240" w:lineRule="auto"/>
        <w:ind w:right="-450"/>
        <w:rPr>
          <w:rFonts w:ascii="Calibri" w:hAnsi="Calibri"/>
          <w:sz w:val="20"/>
          <w:szCs w:val="20"/>
        </w:rPr>
      </w:pPr>
      <w:r w:rsidRPr="00A92EDE">
        <w:rPr>
          <w:rFonts w:ascii="Calibri" w:hAnsi="Calibri"/>
          <w:sz w:val="18"/>
          <w:szCs w:val="18"/>
        </w:rPr>
        <w:t xml:space="preserve">                                         </w:t>
      </w:r>
      <w:r w:rsidRPr="00A92EDE">
        <w:rPr>
          <w:rFonts w:ascii="Calibri" w:hAnsi="Calibri"/>
          <w:sz w:val="18"/>
          <w:szCs w:val="18"/>
        </w:rPr>
        <w:tab/>
      </w:r>
      <w:r w:rsidRPr="00A92EDE">
        <w:rPr>
          <w:rFonts w:ascii="Calibri" w:hAnsi="Calibri"/>
          <w:sz w:val="18"/>
          <w:szCs w:val="18"/>
        </w:rPr>
        <w:tab/>
      </w:r>
      <w:r w:rsidRPr="00A92EDE">
        <w:rPr>
          <w:rFonts w:ascii="Calibri" w:hAnsi="Calibri"/>
          <w:sz w:val="18"/>
          <w:szCs w:val="18"/>
        </w:rPr>
        <w:tab/>
      </w:r>
      <w:r w:rsidRPr="00A56A97">
        <w:rPr>
          <w:rFonts w:ascii="Calibri" w:hAnsi="Calibri"/>
          <w:sz w:val="20"/>
          <w:szCs w:val="20"/>
        </w:rPr>
        <w:t>Street Date:</w:t>
      </w:r>
      <w:r w:rsidRPr="00A56A97">
        <w:rPr>
          <w:rFonts w:ascii="Calibri" w:hAnsi="Calibri"/>
          <w:sz w:val="20"/>
          <w:szCs w:val="20"/>
        </w:rPr>
        <w:tab/>
      </w:r>
      <w:r w:rsidR="002C01CC">
        <w:rPr>
          <w:rFonts w:ascii="Calibri" w:hAnsi="Calibri"/>
          <w:sz w:val="20"/>
          <w:szCs w:val="20"/>
        </w:rPr>
        <w:t>September</w:t>
      </w:r>
      <w:r w:rsidR="009623D9">
        <w:rPr>
          <w:rFonts w:ascii="Calibri" w:hAnsi="Calibri"/>
          <w:sz w:val="20"/>
          <w:szCs w:val="20"/>
        </w:rPr>
        <w:t xml:space="preserve"> 1</w:t>
      </w:r>
      <w:r w:rsidR="00C877C2">
        <w:rPr>
          <w:rFonts w:ascii="Calibri" w:hAnsi="Calibri"/>
          <w:sz w:val="20"/>
          <w:szCs w:val="20"/>
        </w:rPr>
        <w:t>5</w:t>
      </w:r>
      <w:r w:rsidR="00826F7F" w:rsidRPr="00A56A97">
        <w:rPr>
          <w:rFonts w:ascii="Calibri" w:hAnsi="Calibri"/>
          <w:sz w:val="20"/>
          <w:szCs w:val="20"/>
        </w:rPr>
        <w:t>, 201</w:t>
      </w:r>
      <w:r w:rsidR="00773E62" w:rsidRPr="00A56A97">
        <w:rPr>
          <w:rFonts w:ascii="Calibri" w:hAnsi="Calibri"/>
          <w:sz w:val="20"/>
          <w:szCs w:val="20"/>
        </w:rPr>
        <w:t>5</w:t>
      </w:r>
    </w:p>
    <w:p w:rsidR="00AD02B9" w:rsidRPr="00A56A97" w:rsidRDefault="00AD02B9" w:rsidP="004317ED">
      <w:pPr>
        <w:pBdr>
          <w:left w:val="single" w:sz="2" w:space="4" w:color="auto"/>
          <w:bottom w:val="single" w:sz="2" w:space="0" w:color="auto"/>
          <w:right w:val="single" w:sz="2" w:space="4" w:color="auto"/>
        </w:pBdr>
        <w:spacing w:after="0" w:line="240" w:lineRule="auto"/>
        <w:ind w:right="-450"/>
        <w:rPr>
          <w:rFonts w:ascii="Calibri" w:hAnsi="Calibri"/>
          <w:sz w:val="20"/>
          <w:szCs w:val="20"/>
        </w:rPr>
      </w:pP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t xml:space="preserve">Order Date: </w:t>
      </w:r>
      <w:r w:rsidRPr="00A56A97">
        <w:rPr>
          <w:rFonts w:ascii="Calibri" w:hAnsi="Calibri"/>
          <w:sz w:val="20"/>
          <w:szCs w:val="20"/>
        </w:rPr>
        <w:tab/>
      </w:r>
      <w:r w:rsidR="00225C56">
        <w:rPr>
          <w:rFonts w:ascii="Calibri" w:hAnsi="Calibri"/>
          <w:sz w:val="20"/>
          <w:szCs w:val="20"/>
        </w:rPr>
        <w:t>August 11</w:t>
      </w:r>
      <w:r w:rsidR="009623D9">
        <w:rPr>
          <w:rFonts w:ascii="Calibri" w:hAnsi="Calibri"/>
          <w:sz w:val="20"/>
          <w:szCs w:val="20"/>
        </w:rPr>
        <w:t>, 2015</w:t>
      </w:r>
    </w:p>
    <w:p w:rsidR="00AD02B9" w:rsidRPr="00A56A97" w:rsidRDefault="00AD02B9" w:rsidP="004317ED">
      <w:pPr>
        <w:pBdr>
          <w:left w:val="single" w:sz="2" w:space="4" w:color="auto"/>
          <w:bottom w:val="single" w:sz="2" w:space="0" w:color="auto"/>
          <w:right w:val="single" w:sz="2" w:space="4" w:color="auto"/>
        </w:pBdr>
        <w:spacing w:after="0" w:line="240" w:lineRule="auto"/>
        <w:ind w:right="-450"/>
        <w:rPr>
          <w:rFonts w:ascii="Calibri" w:hAnsi="Calibri"/>
          <w:color w:val="FF0000"/>
          <w:sz w:val="20"/>
          <w:szCs w:val="20"/>
        </w:rPr>
      </w:pPr>
      <w:r w:rsidRPr="00A56A97">
        <w:rPr>
          <w:rFonts w:ascii="Calibri" w:hAnsi="Calibri"/>
          <w:sz w:val="20"/>
          <w:szCs w:val="20"/>
        </w:rPr>
        <w:t xml:space="preserve">                                      </w:t>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t>Rating:</w:t>
      </w:r>
      <w:r w:rsidRPr="00A56A97">
        <w:rPr>
          <w:rFonts w:ascii="Calibri" w:hAnsi="Calibri"/>
          <w:sz w:val="20"/>
          <w:szCs w:val="20"/>
        </w:rPr>
        <w:tab/>
      </w:r>
      <w:r w:rsidRPr="00A56A97">
        <w:rPr>
          <w:rFonts w:ascii="Calibri" w:hAnsi="Calibri"/>
          <w:sz w:val="20"/>
          <w:szCs w:val="20"/>
        </w:rPr>
        <w:tab/>
      </w:r>
      <w:r w:rsidRPr="002E0ED0">
        <w:rPr>
          <w:rFonts w:ascii="Calibri" w:hAnsi="Calibri"/>
          <w:sz w:val="20"/>
          <w:szCs w:val="20"/>
        </w:rPr>
        <w:t>TV-MA</w:t>
      </w:r>
    </w:p>
    <w:p w:rsidR="00AD02B9" w:rsidRPr="00A56A97" w:rsidRDefault="00AD02B9" w:rsidP="004317ED">
      <w:pPr>
        <w:pBdr>
          <w:left w:val="single" w:sz="2" w:space="4" w:color="auto"/>
          <w:bottom w:val="single" w:sz="2" w:space="0" w:color="auto"/>
          <w:right w:val="single" w:sz="2" w:space="4" w:color="auto"/>
        </w:pBdr>
        <w:spacing w:after="0" w:line="240" w:lineRule="auto"/>
        <w:ind w:right="-450"/>
        <w:rPr>
          <w:rFonts w:ascii="Calibri" w:hAnsi="Calibri"/>
          <w:sz w:val="20"/>
          <w:szCs w:val="20"/>
        </w:rPr>
      </w:pPr>
      <w:r w:rsidRPr="00A56A97">
        <w:rPr>
          <w:rFonts w:ascii="Calibri" w:hAnsi="Calibri"/>
          <w:sz w:val="20"/>
          <w:szCs w:val="20"/>
        </w:rPr>
        <w:t xml:space="preserve">                                      </w:t>
      </w:r>
      <w:r w:rsidRPr="00A56A97">
        <w:rPr>
          <w:rFonts w:ascii="Calibri" w:hAnsi="Calibri"/>
          <w:sz w:val="20"/>
          <w:szCs w:val="20"/>
        </w:rPr>
        <w:tab/>
        <w:t xml:space="preserve"> </w:t>
      </w:r>
      <w:r w:rsidRPr="00A56A97">
        <w:rPr>
          <w:rFonts w:ascii="Calibri" w:hAnsi="Calibri"/>
          <w:sz w:val="20"/>
          <w:szCs w:val="20"/>
        </w:rPr>
        <w:tab/>
      </w:r>
      <w:r w:rsidRPr="00A56A97">
        <w:rPr>
          <w:rFonts w:ascii="Calibri" w:hAnsi="Calibri"/>
          <w:sz w:val="20"/>
          <w:szCs w:val="20"/>
        </w:rPr>
        <w:tab/>
      </w:r>
      <w:r w:rsidR="00B66DCB" w:rsidRPr="00A56A97">
        <w:rPr>
          <w:rFonts w:ascii="Calibri" w:hAnsi="Calibri"/>
          <w:sz w:val="20"/>
          <w:szCs w:val="20"/>
        </w:rPr>
        <w:t>Runtime:</w:t>
      </w:r>
      <w:r w:rsidR="00B66DCB" w:rsidRPr="00A56A97">
        <w:rPr>
          <w:rFonts w:ascii="Calibri" w:hAnsi="Calibri"/>
          <w:sz w:val="20"/>
          <w:szCs w:val="20"/>
        </w:rPr>
        <w:tab/>
        <w:t xml:space="preserve">Approx. </w:t>
      </w:r>
      <w:r w:rsidR="00225C56">
        <w:rPr>
          <w:rFonts w:ascii="Calibri" w:hAnsi="Calibri"/>
          <w:sz w:val="20"/>
          <w:szCs w:val="20"/>
        </w:rPr>
        <w:t>86</w:t>
      </w:r>
      <w:r w:rsidRPr="00A56A97">
        <w:rPr>
          <w:rFonts w:ascii="Calibri" w:hAnsi="Calibri"/>
          <w:sz w:val="20"/>
          <w:szCs w:val="20"/>
        </w:rPr>
        <w:t xml:space="preserve"> </w:t>
      </w:r>
      <w:r w:rsidRPr="002E0ED0">
        <w:rPr>
          <w:rFonts w:ascii="Calibri" w:hAnsi="Calibri"/>
          <w:sz w:val="20"/>
          <w:szCs w:val="20"/>
        </w:rPr>
        <w:t>minutes</w:t>
      </w:r>
      <w:r w:rsidR="002C01CC">
        <w:rPr>
          <w:rFonts w:ascii="Calibri" w:hAnsi="Calibri"/>
          <w:sz w:val="20"/>
          <w:szCs w:val="20"/>
        </w:rPr>
        <w:t xml:space="preserve"> </w:t>
      </w:r>
    </w:p>
    <w:p w:rsidR="00AD02B9" w:rsidRPr="00A56A97" w:rsidRDefault="00AD02B9" w:rsidP="002310C9">
      <w:pPr>
        <w:pBdr>
          <w:left w:val="single" w:sz="2" w:space="4" w:color="auto"/>
          <w:bottom w:val="single" w:sz="2" w:space="0" w:color="auto"/>
          <w:right w:val="single" w:sz="2" w:space="4" w:color="auto"/>
        </w:pBdr>
        <w:spacing w:after="0" w:line="240" w:lineRule="auto"/>
        <w:ind w:right="-450"/>
        <w:rPr>
          <w:rFonts w:ascii="Calibri" w:hAnsi="Calibri"/>
          <w:sz w:val="20"/>
          <w:szCs w:val="20"/>
        </w:rPr>
      </w:pP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p>
    <w:p w:rsidR="005B3EF9" w:rsidRPr="002C01CC" w:rsidRDefault="005B3EF9" w:rsidP="00B5785F">
      <w:pPr>
        <w:keepNext/>
        <w:spacing w:after="0" w:line="240" w:lineRule="auto"/>
        <w:ind w:right="-450"/>
        <w:jc w:val="both"/>
        <w:rPr>
          <w:rFonts w:ascii="Calibri" w:hAnsi="Calibri"/>
          <w:b/>
          <w:bCs/>
          <w:color w:val="000000"/>
          <w:sz w:val="18"/>
          <w:szCs w:val="18"/>
          <w:u w:val="single"/>
        </w:rPr>
      </w:pPr>
      <w:r w:rsidRPr="002C01CC">
        <w:rPr>
          <w:rFonts w:ascii="Calibri" w:hAnsi="Calibri"/>
          <w:b/>
          <w:bCs/>
          <w:color w:val="000000"/>
          <w:sz w:val="18"/>
          <w:szCs w:val="18"/>
          <w:u w:val="single"/>
        </w:rPr>
        <w:t>About HBO Home Entertainment</w:t>
      </w:r>
      <w:r w:rsidRPr="002C01CC">
        <w:rPr>
          <w:rFonts w:ascii="Calibri" w:hAnsi="Calibri"/>
          <w:color w:val="000000"/>
          <w:sz w:val="18"/>
          <w:szCs w:val="18"/>
          <w:vertAlign w:val="superscript"/>
        </w:rPr>
        <w:t xml:space="preserve">®    </w:t>
      </w:r>
    </w:p>
    <w:p w:rsidR="002C01CC" w:rsidRDefault="0024400B" w:rsidP="004317ED">
      <w:pPr>
        <w:pStyle w:val="Footer"/>
        <w:widowControl/>
        <w:pBdr>
          <w:bottom w:val="single" w:sz="4" w:space="1" w:color="auto"/>
        </w:pBdr>
        <w:tabs>
          <w:tab w:val="left" w:pos="720"/>
        </w:tabs>
        <w:spacing w:line="240" w:lineRule="auto"/>
        <w:ind w:right="-450"/>
        <w:rPr>
          <w:rFonts w:asciiTheme="minorHAnsi" w:eastAsiaTheme="minorHAnsi" w:hAnsiTheme="minorHAnsi" w:cstheme="minorBidi"/>
          <w:sz w:val="18"/>
          <w:szCs w:val="22"/>
        </w:rPr>
      </w:pPr>
      <w:r w:rsidRPr="0024400B">
        <w:rPr>
          <w:rFonts w:asciiTheme="minorHAnsi" w:eastAsiaTheme="minorHAnsi" w:hAnsiTheme="minorHAnsi" w:cstheme="minorBidi"/>
          <w:sz w:val="18"/>
          <w:szCs w:val="22"/>
        </w:rPr>
        <w:t xml:space="preserve">HBO Home Entertainment develops, distributes and markets an extensive array of critically-acclaimed and groundbreaking programs in three formats—Blu-ray, DVD, and Digital HD—throughout the world. Releases include the global hit Game of Thrones®, the #1 selling TV on DVD/Blu-ray title in major territories throughout the world over the past four years, in addition to current hits and classic </w:t>
      </w:r>
      <w:proofErr w:type="spellStart"/>
      <w:r w:rsidRPr="0024400B">
        <w:rPr>
          <w:rFonts w:asciiTheme="minorHAnsi" w:eastAsiaTheme="minorHAnsi" w:hAnsiTheme="minorHAnsi" w:cstheme="minorBidi"/>
          <w:sz w:val="18"/>
          <w:szCs w:val="22"/>
        </w:rPr>
        <w:t>favo</w:t>
      </w:r>
      <w:r w:rsidR="00DF757F">
        <w:rPr>
          <w:rFonts w:asciiTheme="minorHAnsi" w:eastAsiaTheme="minorHAnsi" w:hAnsiTheme="minorHAnsi" w:cstheme="minorBidi"/>
          <w:sz w:val="18"/>
          <w:szCs w:val="22"/>
        </w:rPr>
        <w:t>u</w:t>
      </w:r>
      <w:r w:rsidRPr="0024400B">
        <w:rPr>
          <w:rFonts w:asciiTheme="minorHAnsi" w:eastAsiaTheme="minorHAnsi" w:hAnsiTheme="minorHAnsi" w:cstheme="minorBidi"/>
          <w:sz w:val="18"/>
          <w:szCs w:val="22"/>
        </w:rPr>
        <w:t>rites</w:t>
      </w:r>
      <w:proofErr w:type="spellEnd"/>
      <w:r w:rsidRPr="0024400B">
        <w:rPr>
          <w:rFonts w:asciiTheme="minorHAnsi" w:eastAsiaTheme="minorHAnsi" w:hAnsiTheme="minorHAnsi" w:cstheme="minorBidi"/>
          <w:sz w:val="18"/>
          <w:szCs w:val="22"/>
        </w:rPr>
        <w:t xml:space="preserve"> including True Detective®, Girls®, The Sopranos®, Sex and the City® True Blood®, The Wire® and Entourage®. The company’s catalog contains hundreds of titles including multiple Emmy® Award-winning mini-series The Pacific® and Band of Brothers®, which holds the record through 2014 as the all-time best selling TV on DVD/Blu-ray title in the US; the Peabody Award-winning children’s program Classical Baby; provocative programs from HBO Documentary Films including The Jinx: The Life &amp; Deaths of Robert Durst and The Case Against 8; innovative movies from HBO Films including Game Change and The Normal Heart; hit Cinemax® original series including </w:t>
      </w:r>
      <w:proofErr w:type="spellStart"/>
      <w:r w:rsidRPr="0024400B">
        <w:rPr>
          <w:rFonts w:asciiTheme="minorHAnsi" w:eastAsiaTheme="minorHAnsi" w:hAnsiTheme="minorHAnsi" w:cstheme="minorBidi"/>
          <w:sz w:val="18"/>
          <w:szCs w:val="22"/>
        </w:rPr>
        <w:t>Banshee</w:t>
      </w:r>
      <w:r w:rsidRPr="00DF757F">
        <w:rPr>
          <w:rFonts w:asciiTheme="minorHAnsi" w:eastAsiaTheme="minorHAnsi" w:hAnsiTheme="minorHAnsi" w:cstheme="minorBidi"/>
          <w:sz w:val="18"/>
          <w:szCs w:val="22"/>
          <w:vertAlign w:val="superscript"/>
        </w:rPr>
        <w:t>SM</w:t>
      </w:r>
      <w:proofErr w:type="spellEnd"/>
      <w:r w:rsidRPr="0024400B">
        <w:rPr>
          <w:rFonts w:asciiTheme="minorHAnsi" w:eastAsiaTheme="minorHAnsi" w:hAnsiTheme="minorHAnsi" w:cstheme="minorBidi"/>
          <w:sz w:val="18"/>
          <w:szCs w:val="22"/>
        </w:rPr>
        <w:t xml:space="preserve"> and Strike Back®; and comedy specials featuring stand-up performers like Bill Maher and Billy Crystal. Launched in 1984, HBO Home Entertainment has offices in New York, London and Toronto. The company’s releases are sold in more than 70 territories around the world and are digitally distributed on a transactional basis across an expanding number of territories and platforms. Currently the digital offering is available in 8 territories and on major global platforms including iTunes, Amazon Instant Video, Google Play, Xbox Video and PlayStation Video.</w:t>
      </w:r>
    </w:p>
    <w:p w:rsidR="0024400B" w:rsidRDefault="0024400B" w:rsidP="004317ED">
      <w:pPr>
        <w:pStyle w:val="Footer"/>
        <w:widowControl/>
        <w:pBdr>
          <w:bottom w:val="single" w:sz="4" w:space="1" w:color="auto"/>
        </w:pBdr>
        <w:tabs>
          <w:tab w:val="left" w:pos="720"/>
        </w:tabs>
        <w:spacing w:line="240" w:lineRule="auto"/>
        <w:ind w:right="-450"/>
        <w:rPr>
          <w:rFonts w:ascii="Calibri" w:hAnsi="Calibri"/>
          <w:b/>
          <w:sz w:val="18"/>
          <w:szCs w:val="18"/>
        </w:rPr>
      </w:pPr>
      <w:bookmarkStart w:id="0" w:name="_GoBack"/>
      <w:bookmarkEnd w:id="0"/>
    </w:p>
    <w:p w:rsidR="00314BAF" w:rsidRDefault="00B66DCB" w:rsidP="004317ED">
      <w:pPr>
        <w:pStyle w:val="Footer"/>
        <w:widowControl/>
        <w:pBdr>
          <w:bottom w:val="single" w:sz="4" w:space="1" w:color="auto"/>
        </w:pBdr>
        <w:tabs>
          <w:tab w:val="left" w:pos="720"/>
        </w:tabs>
        <w:spacing w:line="240" w:lineRule="auto"/>
        <w:ind w:right="-450"/>
        <w:rPr>
          <w:rFonts w:ascii="Calibri" w:hAnsi="Calibri"/>
          <w:sz w:val="18"/>
          <w:szCs w:val="18"/>
        </w:rPr>
      </w:pPr>
      <w:r w:rsidRPr="00A92EDE">
        <w:rPr>
          <w:rFonts w:ascii="Calibri" w:hAnsi="Calibri"/>
          <w:b/>
          <w:sz w:val="18"/>
          <w:szCs w:val="18"/>
        </w:rPr>
        <w:t>For more information or artwork, please contact:</w:t>
      </w:r>
      <w:r w:rsidRPr="00A92EDE">
        <w:rPr>
          <w:rFonts w:ascii="Calibri" w:hAnsi="Calibri"/>
          <w:sz w:val="18"/>
          <w:szCs w:val="18"/>
        </w:rPr>
        <w:t xml:space="preserve"> </w:t>
      </w:r>
    </w:p>
    <w:p w:rsidR="00DF757F" w:rsidRPr="00DF757F" w:rsidRDefault="00DF757F" w:rsidP="004317ED">
      <w:pPr>
        <w:pStyle w:val="Footer"/>
        <w:widowControl/>
        <w:pBdr>
          <w:bottom w:val="single" w:sz="4" w:space="1" w:color="auto"/>
        </w:pBdr>
        <w:tabs>
          <w:tab w:val="left" w:pos="720"/>
        </w:tabs>
        <w:spacing w:line="240" w:lineRule="auto"/>
        <w:ind w:right="-450"/>
        <w:rPr>
          <w:rFonts w:ascii="Calibri" w:hAnsi="Calibri"/>
          <w:sz w:val="18"/>
          <w:szCs w:val="18"/>
        </w:rPr>
      </w:pPr>
      <w:r>
        <w:rPr>
          <w:rFonts w:ascii="Calibri" w:hAnsi="Calibri"/>
          <w:sz w:val="18"/>
          <w:szCs w:val="18"/>
        </w:rPr>
        <w:t xml:space="preserve">Alistair Kyte, </w:t>
      </w:r>
      <w:proofErr w:type="spellStart"/>
      <w:r>
        <w:rPr>
          <w:rFonts w:ascii="Calibri" w:hAnsi="Calibri"/>
          <w:sz w:val="18"/>
          <w:szCs w:val="18"/>
        </w:rPr>
        <w:t>LexPR</w:t>
      </w:r>
      <w:proofErr w:type="spellEnd"/>
      <w:r>
        <w:rPr>
          <w:rFonts w:ascii="Calibri" w:hAnsi="Calibri"/>
          <w:sz w:val="18"/>
          <w:szCs w:val="18"/>
        </w:rPr>
        <w:t xml:space="preserve"> Canada / 416-542-9140 x3362 / </w:t>
      </w:r>
      <w:hyperlink r:id="rId7" w:history="1">
        <w:r w:rsidR="002310C9" w:rsidRPr="00FE2D5D">
          <w:rPr>
            <w:rStyle w:val="Hyperlink"/>
            <w:rFonts w:ascii="Calibri" w:hAnsi="Calibri"/>
            <w:sz w:val="18"/>
            <w:szCs w:val="18"/>
          </w:rPr>
          <w:t>akyte@lexpr.com</w:t>
        </w:r>
      </w:hyperlink>
      <w:r w:rsidR="002310C9">
        <w:rPr>
          <w:rFonts w:ascii="Calibri" w:hAnsi="Calibri"/>
          <w:sz w:val="18"/>
          <w:szCs w:val="18"/>
        </w:rPr>
        <w:t xml:space="preserve"> </w:t>
      </w:r>
    </w:p>
    <w:sectPr w:rsidR="00DF757F" w:rsidRPr="00DF757F" w:rsidSect="00A92EDE">
      <w:pgSz w:w="12240" w:h="15840"/>
      <w:pgMar w:top="90" w:right="1440" w:bottom="1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1D34"/>
    <w:multiLevelType w:val="hybridMultilevel"/>
    <w:tmpl w:val="222A2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314203"/>
    <w:multiLevelType w:val="hybridMultilevel"/>
    <w:tmpl w:val="F948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5D05FAB"/>
    <w:multiLevelType w:val="hybridMultilevel"/>
    <w:tmpl w:val="FC7CE2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E011753"/>
    <w:multiLevelType w:val="hybridMultilevel"/>
    <w:tmpl w:val="FB76778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4">
    <w:nsid w:val="70E13817"/>
    <w:multiLevelType w:val="hybridMultilevel"/>
    <w:tmpl w:val="DA0EF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2B9"/>
    <w:rsid w:val="00015E8A"/>
    <w:rsid w:val="00077B07"/>
    <w:rsid w:val="00080DEB"/>
    <w:rsid w:val="00086B9C"/>
    <w:rsid w:val="00087455"/>
    <w:rsid w:val="000B6CE2"/>
    <w:rsid w:val="000F7A6E"/>
    <w:rsid w:val="00114ECD"/>
    <w:rsid w:val="00144A14"/>
    <w:rsid w:val="0014661C"/>
    <w:rsid w:val="00162ADA"/>
    <w:rsid w:val="001744AA"/>
    <w:rsid w:val="00175902"/>
    <w:rsid w:val="001E7740"/>
    <w:rsid w:val="001F594F"/>
    <w:rsid w:val="00213BDA"/>
    <w:rsid w:val="002170B6"/>
    <w:rsid w:val="002211AB"/>
    <w:rsid w:val="00225C56"/>
    <w:rsid w:val="002310C9"/>
    <w:rsid w:val="0024400B"/>
    <w:rsid w:val="002C01CC"/>
    <w:rsid w:val="002D3BDC"/>
    <w:rsid w:val="002E0ED0"/>
    <w:rsid w:val="002F0DD1"/>
    <w:rsid w:val="00303C4E"/>
    <w:rsid w:val="00314BAF"/>
    <w:rsid w:val="00342670"/>
    <w:rsid w:val="00360F1B"/>
    <w:rsid w:val="003A525D"/>
    <w:rsid w:val="003B7670"/>
    <w:rsid w:val="003C31A4"/>
    <w:rsid w:val="003D015B"/>
    <w:rsid w:val="00425179"/>
    <w:rsid w:val="004317ED"/>
    <w:rsid w:val="00455CEF"/>
    <w:rsid w:val="00472158"/>
    <w:rsid w:val="00484508"/>
    <w:rsid w:val="00495580"/>
    <w:rsid w:val="004F6C5A"/>
    <w:rsid w:val="004F6F22"/>
    <w:rsid w:val="00501717"/>
    <w:rsid w:val="005B3EF9"/>
    <w:rsid w:val="005C394A"/>
    <w:rsid w:val="005C50E5"/>
    <w:rsid w:val="005E07BC"/>
    <w:rsid w:val="005F3CAB"/>
    <w:rsid w:val="006143AA"/>
    <w:rsid w:val="00632B3E"/>
    <w:rsid w:val="00636A95"/>
    <w:rsid w:val="00641DE6"/>
    <w:rsid w:val="00673255"/>
    <w:rsid w:val="00676B51"/>
    <w:rsid w:val="006D4BEE"/>
    <w:rsid w:val="006D726A"/>
    <w:rsid w:val="0070107D"/>
    <w:rsid w:val="00703769"/>
    <w:rsid w:val="00724262"/>
    <w:rsid w:val="00731C3D"/>
    <w:rsid w:val="00732308"/>
    <w:rsid w:val="0075165A"/>
    <w:rsid w:val="00773E62"/>
    <w:rsid w:val="007D2592"/>
    <w:rsid w:val="007D4037"/>
    <w:rsid w:val="00822609"/>
    <w:rsid w:val="00826F7F"/>
    <w:rsid w:val="00853D7E"/>
    <w:rsid w:val="00872471"/>
    <w:rsid w:val="0087317B"/>
    <w:rsid w:val="0088275E"/>
    <w:rsid w:val="008C321E"/>
    <w:rsid w:val="008D2037"/>
    <w:rsid w:val="00902520"/>
    <w:rsid w:val="009416C8"/>
    <w:rsid w:val="00942B95"/>
    <w:rsid w:val="009536A8"/>
    <w:rsid w:val="009623D9"/>
    <w:rsid w:val="009650AB"/>
    <w:rsid w:val="00973F35"/>
    <w:rsid w:val="009951F5"/>
    <w:rsid w:val="009D0076"/>
    <w:rsid w:val="00A118B8"/>
    <w:rsid w:val="00A24535"/>
    <w:rsid w:val="00A25CFA"/>
    <w:rsid w:val="00A46757"/>
    <w:rsid w:val="00A50695"/>
    <w:rsid w:val="00A56A97"/>
    <w:rsid w:val="00A92EDE"/>
    <w:rsid w:val="00AB753C"/>
    <w:rsid w:val="00AD02B9"/>
    <w:rsid w:val="00B15686"/>
    <w:rsid w:val="00B3043D"/>
    <w:rsid w:val="00B5785F"/>
    <w:rsid w:val="00B60CD2"/>
    <w:rsid w:val="00B66DCB"/>
    <w:rsid w:val="00B857D5"/>
    <w:rsid w:val="00BF24E9"/>
    <w:rsid w:val="00C47310"/>
    <w:rsid w:val="00C52E4E"/>
    <w:rsid w:val="00C877C2"/>
    <w:rsid w:val="00D1666A"/>
    <w:rsid w:val="00D4495F"/>
    <w:rsid w:val="00D74A97"/>
    <w:rsid w:val="00D84CA0"/>
    <w:rsid w:val="00DB3885"/>
    <w:rsid w:val="00DB4EA5"/>
    <w:rsid w:val="00DF09A9"/>
    <w:rsid w:val="00DF757F"/>
    <w:rsid w:val="00E0659B"/>
    <w:rsid w:val="00E37C48"/>
    <w:rsid w:val="00E46F6B"/>
    <w:rsid w:val="00E54E19"/>
    <w:rsid w:val="00E678F1"/>
    <w:rsid w:val="00E91FBA"/>
    <w:rsid w:val="00E93833"/>
    <w:rsid w:val="00E966B6"/>
    <w:rsid w:val="00EE1F7B"/>
    <w:rsid w:val="00F00F75"/>
    <w:rsid w:val="00F27E97"/>
    <w:rsid w:val="00F30507"/>
    <w:rsid w:val="00F52606"/>
    <w:rsid w:val="00F95AF6"/>
    <w:rsid w:val="00FB20A0"/>
    <w:rsid w:val="00FB55BF"/>
    <w:rsid w:val="00FC6868"/>
    <w:rsid w:val="00FD63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D02B9"/>
    <w:pPr>
      <w:widowControl w:val="0"/>
      <w:tabs>
        <w:tab w:val="center" w:pos="4320"/>
        <w:tab w:val="right" w:pos="8640"/>
      </w:tabs>
      <w:overflowPunct w:val="0"/>
      <w:autoSpaceDE w:val="0"/>
      <w:autoSpaceDN w:val="0"/>
      <w:adjustRightInd w:val="0"/>
      <w:spacing w:after="0" w:line="480" w:lineRule="auto"/>
      <w:jc w:val="both"/>
    </w:pPr>
    <w:rPr>
      <w:rFonts w:ascii="Helvetica" w:eastAsia="Times New Roman" w:hAnsi="Helvetica" w:cs="Times New Roman"/>
      <w:sz w:val="24"/>
      <w:szCs w:val="20"/>
    </w:rPr>
  </w:style>
  <w:style w:type="character" w:customStyle="1" w:styleId="FooterChar">
    <w:name w:val="Footer Char"/>
    <w:basedOn w:val="DefaultParagraphFont"/>
    <w:link w:val="Footer"/>
    <w:rsid w:val="00AD02B9"/>
    <w:rPr>
      <w:rFonts w:ascii="Helvetica" w:eastAsia="Times New Roman" w:hAnsi="Helvetica" w:cs="Times New Roman"/>
      <w:sz w:val="24"/>
      <w:szCs w:val="20"/>
    </w:rPr>
  </w:style>
  <w:style w:type="paragraph" w:styleId="ListParagraph">
    <w:name w:val="List Paragraph"/>
    <w:basedOn w:val="Normal"/>
    <w:uiPriority w:val="34"/>
    <w:qFormat/>
    <w:rsid w:val="00AD02B9"/>
    <w:pPr>
      <w:overflowPunct w:val="0"/>
      <w:autoSpaceDE w:val="0"/>
      <w:autoSpaceDN w:val="0"/>
      <w:adjustRightInd w:val="0"/>
      <w:spacing w:after="0" w:line="240" w:lineRule="auto"/>
      <w:ind w:left="720"/>
      <w:contextualSpacing/>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AD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B9"/>
    <w:rPr>
      <w:rFonts w:ascii="Tahoma" w:hAnsi="Tahoma" w:cs="Tahoma"/>
      <w:sz w:val="16"/>
      <w:szCs w:val="16"/>
    </w:rPr>
  </w:style>
  <w:style w:type="character" w:styleId="Hyperlink">
    <w:name w:val="Hyperlink"/>
    <w:unhideWhenUsed/>
    <w:rsid w:val="00B66DCB"/>
    <w:rPr>
      <w:color w:val="0000FF"/>
      <w:u w:val="single"/>
    </w:rPr>
  </w:style>
  <w:style w:type="paragraph" w:styleId="NoSpacing">
    <w:name w:val="No Spacing"/>
    <w:uiPriority w:val="1"/>
    <w:qFormat/>
    <w:rsid w:val="00495580"/>
    <w:pPr>
      <w:spacing w:after="0" w:line="240" w:lineRule="auto"/>
    </w:pPr>
  </w:style>
  <w:style w:type="character" w:styleId="CommentReference">
    <w:name w:val="annotation reference"/>
    <w:basedOn w:val="DefaultParagraphFont"/>
    <w:uiPriority w:val="99"/>
    <w:semiHidden/>
    <w:unhideWhenUsed/>
    <w:rsid w:val="005B3EF9"/>
    <w:rPr>
      <w:sz w:val="16"/>
      <w:szCs w:val="16"/>
    </w:rPr>
  </w:style>
  <w:style w:type="paragraph" w:styleId="CommentText">
    <w:name w:val="annotation text"/>
    <w:basedOn w:val="Normal"/>
    <w:link w:val="CommentTextChar"/>
    <w:uiPriority w:val="99"/>
    <w:semiHidden/>
    <w:unhideWhenUsed/>
    <w:rsid w:val="005B3EF9"/>
    <w:pPr>
      <w:spacing w:line="240" w:lineRule="auto"/>
    </w:pPr>
    <w:rPr>
      <w:sz w:val="20"/>
      <w:szCs w:val="20"/>
    </w:rPr>
  </w:style>
  <w:style w:type="character" w:customStyle="1" w:styleId="CommentTextChar">
    <w:name w:val="Comment Text Char"/>
    <w:basedOn w:val="DefaultParagraphFont"/>
    <w:link w:val="CommentText"/>
    <w:uiPriority w:val="99"/>
    <w:semiHidden/>
    <w:rsid w:val="005B3EF9"/>
    <w:rPr>
      <w:sz w:val="20"/>
      <w:szCs w:val="20"/>
    </w:rPr>
  </w:style>
  <w:style w:type="paragraph" w:styleId="CommentSubject">
    <w:name w:val="annotation subject"/>
    <w:basedOn w:val="CommentText"/>
    <w:next w:val="CommentText"/>
    <w:link w:val="CommentSubjectChar"/>
    <w:uiPriority w:val="99"/>
    <w:semiHidden/>
    <w:unhideWhenUsed/>
    <w:rsid w:val="005B3EF9"/>
    <w:rPr>
      <w:b/>
      <w:bCs/>
    </w:rPr>
  </w:style>
  <w:style w:type="character" w:customStyle="1" w:styleId="CommentSubjectChar">
    <w:name w:val="Comment Subject Char"/>
    <w:basedOn w:val="CommentTextChar"/>
    <w:link w:val="CommentSubject"/>
    <w:uiPriority w:val="99"/>
    <w:semiHidden/>
    <w:rsid w:val="005B3EF9"/>
    <w:rPr>
      <w:b/>
      <w:bCs/>
      <w:sz w:val="20"/>
      <w:szCs w:val="20"/>
    </w:rPr>
  </w:style>
  <w:style w:type="paragraph" w:styleId="BodyTextIndent2">
    <w:name w:val="Body Text Indent 2"/>
    <w:basedOn w:val="Normal"/>
    <w:link w:val="BodyTextIndent2Char"/>
    <w:rsid w:val="009650AB"/>
    <w:pPr>
      <w:widowControl w:val="0"/>
      <w:spacing w:after="0" w:line="360" w:lineRule="atLeast"/>
      <w:ind w:left="720" w:hanging="720"/>
      <w:jc w:val="both"/>
    </w:pPr>
    <w:rPr>
      <w:rFonts w:ascii="Helvetica" w:eastAsia="Times New Roman" w:hAnsi="Helvetica" w:cs="Times New Roman"/>
      <w:sz w:val="24"/>
      <w:szCs w:val="20"/>
    </w:rPr>
  </w:style>
  <w:style w:type="character" w:customStyle="1" w:styleId="BodyTextIndent2Char">
    <w:name w:val="Body Text Indent 2 Char"/>
    <w:basedOn w:val="DefaultParagraphFont"/>
    <w:link w:val="BodyTextIndent2"/>
    <w:rsid w:val="009650AB"/>
    <w:rPr>
      <w:rFonts w:ascii="Helvetica" w:eastAsia="Times New Roman" w:hAnsi="Helvetica" w:cs="Times New Roman"/>
      <w:sz w:val="24"/>
      <w:szCs w:val="20"/>
    </w:rPr>
  </w:style>
  <w:style w:type="paragraph" w:styleId="Revision">
    <w:name w:val="Revision"/>
    <w:hidden/>
    <w:uiPriority w:val="99"/>
    <w:semiHidden/>
    <w:rsid w:val="009623D9"/>
    <w:pPr>
      <w:spacing w:after="0" w:line="240" w:lineRule="auto"/>
    </w:pPr>
  </w:style>
</w:styles>
</file>

<file path=word/webSettings.xml><?xml version="1.0" encoding="utf-8"?>
<w:webSettings xmlns:r="http://schemas.openxmlformats.org/officeDocument/2006/relationships" xmlns:w="http://schemas.openxmlformats.org/wordprocessingml/2006/main">
  <w:divs>
    <w:div w:id="790251274">
      <w:bodyDiv w:val="1"/>
      <w:marLeft w:val="0"/>
      <w:marRight w:val="0"/>
      <w:marTop w:val="0"/>
      <w:marBottom w:val="0"/>
      <w:divBdr>
        <w:top w:val="none" w:sz="0" w:space="0" w:color="auto"/>
        <w:left w:val="none" w:sz="0" w:space="0" w:color="auto"/>
        <w:bottom w:val="none" w:sz="0" w:space="0" w:color="auto"/>
        <w:right w:val="none" w:sz="0" w:space="0" w:color="auto"/>
      </w:divBdr>
    </w:div>
    <w:div w:id="856577326">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yte@lexp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5680-575E-466D-8DB5-33EF8AFD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 Box Office</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Hauptmann, Jodie (HBO)</dc:creator>
  <cp:lastModifiedBy>Alistair Kyte</cp:lastModifiedBy>
  <cp:revision>3</cp:revision>
  <cp:lastPrinted>2014-05-21T20:41:00Z</cp:lastPrinted>
  <dcterms:created xsi:type="dcterms:W3CDTF">2015-08-21T19:35:00Z</dcterms:created>
  <dcterms:modified xsi:type="dcterms:W3CDTF">2015-09-14T14:43:00Z</dcterms:modified>
</cp:coreProperties>
</file>